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Bissell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ORIGIN MATERIALS,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930 RIVERSIDE PARKWAY,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Origin Materials,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Co-CEO and Director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95605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SACRAMENTO 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perscript"/>
              </w:rPr>
              <w:t>CA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4.5848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1,215,828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Plan dated September 1,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represent shares sold by the Reporting Person to cover tax obligations in connection with the settlement of vested incentive stock options nearing expiration.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$4.435 to $4.95. The reporting person will provide upon request to the SEC, the Issuer or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Bissell, by /s/ Ron A.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Metzger, Attorney-in-Fact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3704" TargetMode="External"/><Relationship Id="rId13" Type="http://schemas.openxmlformats.org/officeDocument/2006/relationships/hyperlink" Target="http://www.sec.gov/cgi-bin/browse-edgar?action=getcompany&amp;CIK=0001802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2022-12-29T15:20:40Z</dcterms:created>
  <dcterms:modified xsi:type="dcterms:W3CDTF">2022-12-29T15:20:40Z</dcterms:modified>
</cp:coreProperties>
</file>