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7046595" cy="5274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7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Whaley Nathan S.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ORIGIN MATERIALS,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930 RIVERSIDE PARKWAY,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Origin Materials,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WEST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95605 SACRAMENTO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5.0587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09/01/2020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479,119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Plan dated September 15,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$5.0075 to $5.20. The reporting person will provide upon request to the SEC, the Issuer or security holder of the Issuer, full information regarding the number of shares sold at each separate price.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Stock Option shall vest six (6) months after September 1, 2020 (the "Vesting Commencement Date"), and 1/48 of the Shares subject to the Stock Option shall vest on each monthly anniversary of the Vesting Commencement Date thereafter.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Nate Whaley, by /s/ Ron A.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Metzger, Attorney-in-Fact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3936" TargetMode="External"/><Relationship Id="rId13" Type="http://schemas.openxmlformats.org/officeDocument/2006/relationships/hyperlink" Target="http://www.sec.gov/cgi-bin/browse-edgar?action=getcompany&amp;CIK=0001802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2022-12-21T15:36:19Z</dcterms:created>
  <dcterms:modified xsi:type="dcterms:W3CDTF">2022-12-21T15:36:19Z</dcterms:modified>
</cp:coreProperties>
</file>