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Heidenmark Cook Pia Johanna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Origin Materials,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ORGN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ORIGIN MATERIALS, INC.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 RIVERSIDE PARKWAY, SUITE 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 xml:space="preserve">SACRAMENTO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perscript"/>
              </w:rPr>
              <w:t>CA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95605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3,636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5.6205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93,831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represent shares sold by the Reporting Person to cover tax withholding obligations in connection with the vesting and settlement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$5.62 to $5.625. The reporting person will provide upon request to the SEC, the Issuer or security holder of the Issuer, full information regarding the number of shares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Pia Johanna Heidenmark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9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Cook, by /s/ Ron A. Metzger,</w:t>
        <w:tab/>
        <w:t>12/05/2022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9820" TargetMode="External"/><Relationship Id="rId13" Type="http://schemas.openxmlformats.org/officeDocument/2006/relationships/hyperlink" Target="http://www.sec.gov/cgi-bin/browse-edgar?action=getcompany&amp;CIK=0001802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2022-12-05T15:56:17Z</dcterms:created>
  <dcterms:modified xsi:type="dcterms:W3CDTF">2022-12-05T15:56:17Z</dcterms:modified>
</cp:coreProperties>
</file>